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before="200"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19613" cy="8872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919613" cy="88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51.2pt;height:69.9pt;mso-wrap-distance-left:0.0pt;mso-wrap-distance-top:0.0pt;mso-wrap-distance-right:0.0pt;mso-wrap-distance-bottom:0.0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before="200"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Информационная справка.</w:t>
      </w:r>
      <w:r/>
    </w:p>
    <w:p>
      <w:pPr>
        <w:ind w:firstLine="708"/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Ежегодный конкурс на соискание просветительской награды        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— 2023</w:t>
      </w:r>
      <w:r/>
    </w:p>
    <w:p>
      <w:pPr>
        <w:ind w:firstLine="708"/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Премия Российского общества «Знание» — главная просветительская премия страны, которая была учреждена в 2021 году для признания достижений российских деятелей, педагогов, лекторов, авторов,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блогеров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области просвещения, популяризаторов науки, а также что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бы отметить просветительские проекты и компании из разных областей. Премия вручается ежегодно.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0" w:name="_heading=h.30j0zll"/>
      <w:r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В 2023 году конкурс на соискание просветительской награды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проходит в третий раз. Номинировать можно не только себя, но и интересные проекты, компан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ии, людей, которые внесли значительный вклад в просвещение в 2022–2023 годах. Для того чтобы стать лауреатом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необходимо пройти несколько этапов отбора и получить высокие оценки экспертов и Почетного жюри, а также признание общественности в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нлайн-голосовании.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1" w:name="_heading=h.aub2x75mtga1"/>
      <w:r/>
      <w:bookmarkEnd w:id="1"/>
      <w:r>
        <w:rPr>
          <w:rFonts w:ascii="Times New Roman" w:hAnsi="Times New Roman" w:eastAsia="Times New Roman" w:cs="Times New Roman"/>
          <w:sz w:val="24"/>
          <w:szCs w:val="24"/>
        </w:rPr>
        <w:t xml:space="preserve">Сбор заявок на соискание награды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2023 стартует в апреле на официальном сайте — </w:t>
      </w:r>
      <w:hyperlink r:id="rId13" w:tooltip="https://premiya.znanierussia.ru/" w:history="1">
        <w:r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 xml:space="preserve">premiya.znanierussia.ru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. Заявки можно подать до 5 июня в категориях «просветитель», «просв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етительский проект» и «просветительская компания». Торжественная церемония вручения премии состоится в конце 2023 года в Москве.</w:t>
      </w:r>
      <w:r/>
    </w:p>
    <w:p>
      <w:pPr>
        <w:ind w:firstLine="708"/>
        <w:jc w:val="both"/>
        <w:spacing w:after="20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2" w:name="_heading=h.4xkiykvqdrm"/>
      <w:r/>
      <w:bookmarkEnd w:id="2"/>
      <w:r>
        <w:rPr>
          <w:rFonts w:ascii="Times New Roman" w:hAnsi="Times New Roman" w:eastAsia="Times New Roman" w:cs="Times New Roman"/>
          <w:sz w:val="24"/>
          <w:szCs w:val="24"/>
        </w:rPr>
        <w:t xml:space="preserve">По итогам отборочных этапов будут определены 88 номинантов. На церемонии награждения объявят имена 27 лауреатов. </w:t>
      </w:r>
      <w:r/>
    </w:p>
    <w:p>
      <w:pPr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Нововведения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2023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2023 году награда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вручается в 17 номинациях — их стало на 4 больше, чем в прошлом году. Сразу четыре номинации приурочены к Году педагога и наставника в России: «За просветительскую деятельность в университете», «За просветительскую 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ятельность в школе», новая номинация «Наставник года» и выделенная в отдельную номинация «За просветительскую деятельность в системе среднего профессионального образования» (в 2022 году награда вручалась в рамках «объединенной» номинации «За активную просв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етительскую деятельность в вузе 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ссузе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»). 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«За вклад в просвещение в сфере "Наука и Технологии"» в этом году приурочена к Десятилетию науки и технологий в России.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Среди новых номинаций — «За вклад в просвещение в сфере "Спорт и ЗОЖ"», а номинаци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«За вклад в просвещение в сфере "Экономика и Бизнес"» была расширена и теперь также включает в себя сферу права. Также в 2023 году награда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будет вручена в особой номинации «За общий вклад в просвещение по версии детей и подростков "Выбор Пе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рвых"», которая была инициирована Российским движением детей и молодежи «Движение Первых». </w:t>
      </w:r>
      <w:r/>
    </w:p>
    <w:p>
      <w:pPr>
        <w:jc w:val="center"/>
        <w:spacing w:before="240" w:after="24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center"/>
        <w:spacing w:before="240" w:after="24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/>
      <w:bookmarkStart w:id="3" w:name="_GoBack"/>
      <w:r/>
      <w:bookmarkEnd w:id="3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Категории номинантов</w:t>
      </w:r>
      <w:r/>
    </w:p>
    <w:p>
      <w:pPr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Просветитель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гражданин Российской Федерации от 18 лет, имеющий выдающиеся достижения в профессиональной области или обладающий необходимыми 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омпетенциями.</w:t>
      </w:r>
      <w:r/>
    </w:p>
    <w:p>
      <w:pPr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Просветительский проект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комплекс мероприятий или результат творческой деятельности, в том числе интеллектуальной, созданный и реализованный в течение 2022–2023 года, направленный на просвещение, а также повышение научного, образовательного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культурного уровня граждан.</w:t>
      </w:r>
      <w:r/>
    </w:p>
    <w:p>
      <w:pPr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Просветительская компания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юридическое лицо, помимо основной деятельности реализующее комплекс мероприятий или проектов, направленных на просвещение, а также повышение научного, образовательного и культурного уровня граждан.</w:t>
      </w:r>
      <w:r/>
    </w:p>
    <w:p>
      <w:pPr>
        <w:jc w:val="center"/>
        <w:spacing w:before="240" w:after="240" w:line="276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Номинации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Наставник года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для высококвалифицированных специалистов из разных областей, которые передают профессиональные навыки и знания своим ученикам. Премия присуждается наставникам, чьи подопечные достигают профессиональных успехов благодаря их консультациям, эксперти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зе и мотивации. 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претендентами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могут педагоги-наставники, директора, ректоры, руководители, управленцы, тренеры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приурочена к Году педагога и наставника в России.</w:t>
      </w:r>
      <w:r/>
    </w:p>
    <w:p>
      <w:pPr>
        <w:pStyle w:val="680"/>
        <w:numPr>
          <w:ilvl w:val="0"/>
          <w:numId w:val="1"/>
        </w:numPr>
        <w:ind w:right="0"/>
        <w:jc w:val="both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просветительскую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деятельность в университете.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Номинация для тех, кто внедряет современные методики просвещения, расширяет границы классических лекций в работе со студентами высших учебных заведений.</w:t>
      </w:r>
      <w:r/>
      <w:r/>
    </w:p>
    <w:p>
      <w:pPr>
        <w:ind w:left="720" w:right="0" w:firstLine="0"/>
        <w:jc w:val="both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Стать претендентами на номинирование могут преподаватели, профессора, доценты, кураторы, методисты, а также ректоры, проректоры, деканы, заведующие кафедрами, авторы студенческих просветительских проектов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приурочена к Году педагога и наставника в России.</w:t>
      </w:r>
      <w:r/>
    </w:p>
    <w:p>
      <w:pPr>
        <w:pStyle w:val="680"/>
        <w:numPr>
          <w:ilvl w:val="0"/>
          <w:numId w:val="1"/>
        </w:numPr>
        <w:ind w:right="0"/>
        <w:jc w:val="both"/>
        <w:spacing w:before="24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просветительскую деятельность в системе среднего п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рофессионального образования. </w:t>
      </w:r>
      <w:r/>
      <w:r>
        <w:rPr>
          <w:rFonts w:ascii="Times New Roman" w:hAnsi="Times New Roman" w:eastAsia="Times New Roman" w:cs="Times New Roman"/>
          <w:color w:val="000000"/>
          <w:sz w:val="24"/>
        </w:rPr>
        <w:t xml:space="preserve">Номинация для тех, кто внедряет современные методики просвещения, расширяет границы классических лекций в работе со студентами учреждений среднего профессионального образования.</w:t>
      </w:r>
      <w:r/>
      <w:r/>
    </w:p>
    <w:p>
      <w:pPr>
        <w:ind w:left="720" w:right="0" w:firstLine="0"/>
        <w:jc w:val="both"/>
        <w:spacing w:before="24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Стать претендентами на номинирование могут преподаватели, педагоги-организаторы, мастера, а также директора, заместители по учебной и воспитательной работе, авторы студенческих просветительских проектов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приурочена к Году педагога и наставника в России.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pStyle w:val="680"/>
        <w:numPr>
          <w:ilvl w:val="0"/>
          <w:numId w:val="1"/>
        </w:numPr>
        <w:ind w:right="0"/>
        <w:jc w:val="both"/>
        <w:spacing w:before="24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просветител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ьскую деятельность в школе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/>
      <w:r>
        <w:rPr>
          <w:rFonts w:ascii="Times New Roman" w:hAnsi="Times New Roman" w:eastAsia="Times New Roman" w:cs="Times New Roman"/>
          <w:color w:val="000000"/>
          <w:sz w:val="24"/>
        </w:rPr>
        <w:t xml:space="preserve">Премия вручается сотрудникам и педагогам общеобразовательных организаций за выдающиеся успехи в просветительской деятельности разной направленности и тем, кто ведет образовательную и воспитательную работу в школах.</w:t>
      </w:r>
      <w:r/>
      <w:r/>
    </w:p>
    <w:p>
      <w:pPr>
        <w:ind w:left="720" w:right="0" w:firstLine="0"/>
        <w:jc w:val="both"/>
        <w:spacing w:before="24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Стать претендентами на номинирование могут учителя, педагоги-организаторы, психологи, вожатые, а также директора школ, советники по воспитанию, заместители по учебной и воспитательной работе, библиотекари, руководители тематических секции и др.</w:t>
      </w:r>
      <w:r/>
      <w:r>
        <w:rPr>
          <w:rFonts w:ascii="Times New Roman" w:hAnsi="Times New Roman" w:eastAsia="Times New Roman" w:cs="Times New Roman"/>
          <w:sz w:val="24"/>
        </w:rPr>
      </w:r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приурочена к Году педагога и наставника в России.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вклад в просвещение в сфере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«Наука и Технологии».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предназначена для просветительских проектов и просветителей, которые активно занимаются научной 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ятельностью, популяризацией науки, развитием научно-технического потенциала страны, способствуют активному применению новых технологий в различных сферах, а также рассказывают о последних научных открытиях и достижениях, новых технологиях.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могут ученые, изобретатели, технологи, научные сотрудники, специалисты в сфере информационных технологий, а также научные олимпиады, технологические программы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просветительский проект.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приурочена к Десятилетию науки и технологии в России.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вклад в просвещение в сфере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«Международные отношения».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для просветительских проектов и российских деятелей просвещения, укрепляющих международное сотрудничество, работающих с иностранными 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ражданами, рассказывающих о новых возможностях и перспективах, масштабирующих роль России на международной арене в разных сферах.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претендентами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могут дипломаты, политологи, популяризаторы русского языка и культуры за рубежом, перевод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чики, а также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профориентационные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курсы, программы международного обмена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просветительский проект.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вклад в просвещение в сфере «Экономика, Бизнес и Право».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для просветительских проектов и деятелей, ведущи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активную просветительскую работу, связанную с юриспруденцией, финансовой и инвестиционной грамотностью, развитием предпринимательских способностей, а также с перспективами развития экономики, правовой культуры и юридической грамотности.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могут предприниматели, юристы, экономисты, налоговые консультанты, а также цифровые платформы, бизнес-тренинги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просветительский проект.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вклад в просвещение в сфере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«Культура и Искусство».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для просветительских проектов и российских деятелей, осуществляющих просветительскую работу, связанную с культурным наследием России, популяризацией творчества и искусства, историей культуры и искусства.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претендентами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музыканты, художники, актеры, режиссеры, искусствоведы, а также художественные выставки, творческие фестивали, театральные постановки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просветительский проект.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вклад в просвещение в сфере «История».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для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просветительских проектов и специалистов, которые ведут активную просветительскую деятельность, посвященную истории России, сохранению исторической памяти, а также объективному освещению исторических фактов и событий.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претендентами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реконструкторы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историки, археологи, краеведы, музейные работники, а также музейные экспозиции, исторические реконструкции, мультимедийные продукты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просветительский проект.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вклад в просвещение в сфере «Спор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т и ЗОЖ».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для просветительских проектов и российских деятелей, занимающихся просвещением в области укрепления физического здоровья, адаптивного спорта, популяризирующих здоровый образ жизни, мотивирующих к занятиям спортом и участию в массовых сп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ортивных мероприятиях. 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претендентами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могут спортсмены,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киберспортсмены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тренеры, спортивные журналисты, организаторы физкультурно-спортивной работы, а также спортивные соревнования, марафоны, методические рекомендации, физкультурно-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спортивные комплексы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просветительский проект.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вклад в просвещение в сфере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«Мы вместе».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Номинация для просветительских проектов и просветителей, способствующих повышению уровня патриотизма и нравственного воспитан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ия населения, осуществляющих просветительскую волонтерскую и гуманитарную деятельность, работающих в сфере благотворительности и в зоне СВО.</w:t>
      </w:r>
      <w:r/>
    </w:p>
    <w:p>
      <w:pPr>
        <w:ind w:left="720"/>
        <w:jc w:val="both"/>
        <w:spacing w:before="24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Стать претендентами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номинирование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могут специалисты в сфере патриотического воспитания, добровольцы, руководител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благотворительных фондов, а также социальные проекты, гуманитарные миссии, благотворительные акции и др.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просветительский проект.</w:t>
      </w:r>
      <w:r/>
    </w:p>
    <w:p>
      <w:pPr>
        <w:numPr>
          <w:ilvl w:val="0"/>
          <w:numId w:val="1"/>
        </w:numPr>
        <w:jc w:val="both"/>
        <w:spacing w:after="20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лучшую просветительскую книгу.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Номинация, учрежденная для определения лучшей просветительской книги, презентованной в 2022–2023 гг., вне зависимости от тематики. 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просветительский проект.</w:t>
      </w:r>
      <w:r/>
    </w:p>
    <w:p>
      <w:pPr>
        <w:numPr>
          <w:ilvl w:val="0"/>
          <w:numId w:val="1"/>
        </w:numPr>
        <w:jc w:val="both"/>
        <w:spacing w:after="20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лучший просветительский фильм.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Номинация, учрежденная для определения лучш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его просветительского фильма, в том числе анимационного или мультипликационного, презентованного в 2022–2023 гг., вне зависимости от тематики. 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просветительский проект.</w:t>
      </w:r>
      <w:r/>
    </w:p>
    <w:p>
      <w:pPr>
        <w:numPr>
          <w:ilvl w:val="0"/>
          <w:numId w:val="1"/>
        </w:numPr>
        <w:jc w:val="both"/>
        <w:spacing w:before="240" w:after="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общий вклад в просвещение по версии слушателей.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Премия присужда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ется за выдающиеся успехи в сфере просвещения вне зависимости от тематики среди всех просветителей и всех проектов. Победители определяются открытым голосованием слушателей на сайте Премии и в социальных сетях.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Категории номинации: просветитель, просветите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льский проект.</w:t>
      </w:r>
      <w:r/>
    </w:p>
    <w:p>
      <w:pPr>
        <w:numPr>
          <w:ilvl w:val="0"/>
          <w:numId w:val="1"/>
        </w:numPr>
        <w:jc w:val="both"/>
        <w:spacing w:before="240" w:after="20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общий вклад в просвещение по версии детей и подростков «Выбор Первых».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Номинация инициирована Российским движением детей и молодежи «Движение Первых». Победитель определяется голосованием среди детей и подростков на сайте Премии и в социа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льных сетях. 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 или просветительский проект.</w:t>
      </w:r>
      <w:r/>
    </w:p>
    <w:p>
      <w:pPr>
        <w:numPr>
          <w:ilvl w:val="0"/>
          <w:numId w:val="1"/>
        </w:numPr>
        <w:jc w:val="both"/>
        <w:spacing w:after="20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Просветительская компания года.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Премия присуждается за выдающиеся успехи в сфере просвещения в 2022–2023 гг. Победители определяются голосованием Почетного жюри по итогам очной пр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езентации деятельности среди номинантов-компаний.</w:t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Категория номинации: просветительская компания.</w:t>
      </w:r>
      <w:r/>
    </w:p>
    <w:p>
      <w:pPr>
        <w:numPr>
          <w:ilvl w:val="0"/>
          <w:numId w:val="1"/>
        </w:numPr>
        <w:jc w:val="both"/>
        <w:spacing w:after="200" w:line="276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 общий вклад в просвещение.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Премия присуждается за выдающиеся успехи в сфере просвещения вне зависимости от тематики. Победители определяются голосованием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очетного жюри по итогам очной презентации деятельности среди всех номинаций по двум категориям — просветитель, просветительский проект.</w:t>
      </w:r>
      <w:r/>
    </w:p>
    <w:p>
      <w:pPr>
        <w:ind w:left="720"/>
        <w:jc w:val="center"/>
        <w:spacing w:before="240" w:after="24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Этапы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—2023</w:t>
      </w:r>
      <w:r/>
    </w:p>
    <w:p>
      <w:pPr>
        <w:jc w:val="both"/>
        <w:spacing w:line="276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I этап. Заявочная кампания. 10 апреля— 5 июня 2023 года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Заявки принимаются от граждан Российской Федерации, организаций или компаний, ведущих активную просветительскую деятельность. Номинантом награды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может стать просветитель, проект и компания, внесшие значительный вклад в просвещение в 2022-2023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годах.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Подать заявку и заполнить анкету необходимо на сайте Премии — </w:t>
      </w:r>
      <w:hyperlink r:id="rId14" w:tooltip="https://premiya.znanierussia.ru/" w:history="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premiya.znanierussia.ru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II этап. Отбор и оценка заявок. 3 июля — 14 августа 2023 года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предварительном отборочном этапе заявки буду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 заочно оцениваться Экспертной комиссией из числа партнеров Российского общества «Знание». Далее заявки рассмотрит Экспертный совет, в который войдут государственные деятели, кандидаты и доктора наук, руководители молодежных организаций, корпораций и комп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аний, предприниматели и другие профессионалы в своих областях. По итогам работы Экспертного совета будет сформирован шорт-лист Премии.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III этап. Дистанционная программа. Сентябрь — октябрь 2023 года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Дистанционная образовательная программа направлена на подготовку номинантов к очной защите своей просветительской деятельности перед Почетным жюри. Эксперты-тренеры по публичным выступлениям поделятся с номинантами своими знаниями в области создания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самопр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езентаций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не только.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IV этап. Очная защита и голосование Почетного жюри. 13 октября 2023 года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Почетное жюри определит лауреатов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результатам очной защиты номинантов в формате устной презентации своей просветительской деятельности или прое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кта. В составе Почетного жюри — выдающиеся государственные деятели, представители науки, искусства, бизнеса и спорта.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V этап. Народное онлайн-голосование. 16 октября — 23 ноября 2023 года.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Народное голосование, которое пройдет на сайте Премии и в социальны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сетях, определит лауреатов в номинации «За общий вклад в просвещение по версии слушателей» по двум категориям — лучший просветитель и лучший просветительский проект. Также голосованием в социальных сетях среди детей и подростков определится победитель но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минации «За общий вклад в просвещение по версии детей и подростков «Выбор Первых».</w:t>
      </w:r>
      <w:r/>
    </w:p>
    <w:p>
      <w:pPr>
        <w:jc w:val="both"/>
        <w:spacing w:before="200" w:after="120" w:line="276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VI этап. Торжественное награждение победителей. 30 ноября 2023 года, Москва.</w:t>
      </w:r>
      <w:r/>
    </w:p>
    <w:p>
      <w:pPr>
        <w:jc w:val="both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4" w:name="_heading=h.gjdgxs"/>
      <w:r/>
      <w:bookmarkEnd w:id="4"/>
      <w:r>
        <w:rPr>
          <w:rFonts w:ascii="Times New Roman" w:hAnsi="Times New Roman" w:eastAsia="Times New Roman" w:cs="Times New Roman"/>
          <w:sz w:val="24"/>
          <w:szCs w:val="24"/>
        </w:rPr>
        <w:t xml:space="preserve">Лауреатов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объявят на торжественной церемонии награждения, которая во второй раз пр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ойдет на сцене Государственного Кремлевского Дворца. Участие в награждении примут государственные и общественные деятели, эксперты, представители бизнеса, науки, культуры, искусства и медиа.</w:t>
      </w:r>
      <w:r/>
    </w:p>
    <w:p>
      <w:pPr>
        <w:jc w:val="center"/>
        <w:spacing w:before="200" w:after="12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в 2022 году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2022 году на Премию было подано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6 374 заявки из 86 регионов России. 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 декабря 2022 года в Государственном Кремлевском Дворце были названы имена 23 лауреатов в 13 номинациях.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2022 году над отбором номинантов и лауреатов работали 673 члена Экспертного совета и Экспертной комиссии и 46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членов Почетного жюри. В состав Почетного жюри Премии вошли заместитель Руководителя Администрации Президента РФ — пресс-секретарь Президента РФ Дмитрий Песков, министр просвещения РФ Сергей Кравцов, министр здравоохранения РФ Михаил Мурашко, министр наук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и образования РФ Валерий Фальков, генеральный директор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Госкорпорации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Роскосмос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Юрий Борисов, генеральный директор АНО «Россия — страна возможностей» Алексей Комиссаров, художественный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руководитель-директор МХТ им. А. П. Чехова, народный артист России 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онстантин Хабенский, а также ректоры вузов и другие авторитетные деятели.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Информацию о номинантах и лауреатах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Знание.Премия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можно найти на </w:t>
      </w:r>
      <w:hyperlink r:id="rId15" w:tooltip="https://premiya.znanierussia.ru/" w:history="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сайте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0" w:h="16840" w:orient="portrait"/>
      <w:pgMar w:top="1134" w:right="850" w:bottom="851" w:left="1700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Georgia">
    <w:panose1 w:val="02020603050405020304"/>
  </w:font>
  <w:font w:name="Arial">
    <w:panose1 w:val="020B0604020202020204"/>
  </w:font>
  <w:font w:name="helvetica neue">
    <w:panose1 w:val="05040102010807070707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right" w:pos="9020" w:leader="none"/>
      </w:tabs>
      <w:rPr>
        <w:rFonts w:ascii="Helvetica Neue" w:hAnsi="Helvetica Neue" w:eastAsia="Helvetica Neue" w:cs="Helvetica Neue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Helvetica Neue" w:hAnsi="Helvetica Neue" w:eastAsia="Helvetica Neue" w:cs="Helvetica Neue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right" w:pos="9020" w:leader="none"/>
      </w:tabs>
      <w:rPr>
        <w:rFonts w:ascii="Helvetica Neue" w:hAnsi="Helvetica Neue" w:eastAsia="Helvetica Neue" w:cs="Helvetica Neue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Helvetica Neue" w:hAnsi="Helvetica Neue" w:eastAsia="Helvetica Neue" w:cs="Helvetica Neue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sz w:val="24"/>
        <w:szCs w:val="24"/>
        <w:u w:val="none"/>
        <w:shd w:val="clear" w:color="auto" w:fil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44"/>
    <w:link w:val="838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basedOn w:val="844"/>
    <w:link w:val="839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844"/>
    <w:link w:val="840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basedOn w:val="844"/>
    <w:link w:val="841"/>
    <w:uiPriority w:val="9"/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basedOn w:val="844"/>
    <w:link w:val="842"/>
    <w:uiPriority w:val="9"/>
    <w:rPr>
      <w:rFonts w:ascii="Arial" w:hAnsi="Arial" w:eastAsia="Arial" w:cs="Arial"/>
      <w:b/>
      <w:bCs/>
      <w:sz w:val="24"/>
      <w:szCs w:val="24"/>
    </w:rPr>
  </w:style>
  <w:style w:type="character" w:styleId="673">
    <w:name w:val="Heading 6 Char"/>
    <w:basedOn w:val="844"/>
    <w:link w:val="843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44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44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44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7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character" w:styleId="682">
    <w:name w:val="Title Char"/>
    <w:basedOn w:val="844"/>
    <w:link w:val="848"/>
    <w:uiPriority w:val="10"/>
    <w:rPr>
      <w:sz w:val="48"/>
      <w:szCs w:val="48"/>
    </w:rPr>
  </w:style>
  <w:style w:type="character" w:styleId="683">
    <w:name w:val="Subtitle Char"/>
    <w:basedOn w:val="844"/>
    <w:link w:val="851"/>
    <w:uiPriority w:val="11"/>
    <w:rPr>
      <w:sz w:val="24"/>
      <w:szCs w:val="24"/>
    </w:rPr>
  </w:style>
  <w:style w:type="paragraph" w:styleId="684">
    <w:name w:val="Quote"/>
    <w:basedOn w:val="837"/>
    <w:next w:val="837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7"/>
    <w:next w:val="837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7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44"/>
    <w:link w:val="688"/>
    <w:uiPriority w:val="99"/>
  </w:style>
  <w:style w:type="paragraph" w:styleId="690">
    <w:name w:val="Footer"/>
    <w:basedOn w:val="837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44"/>
    <w:link w:val="690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44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44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</w:style>
  <w:style w:type="paragraph" w:styleId="838">
    <w:name w:val="Heading 1"/>
    <w:basedOn w:val="837"/>
    <w:next w:val="837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39">
    <w:name w:val="Heading 2"/>
    <w:basedOn w:val="837"/>
    <w:next w:val="837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40">
    <w:name w:val="Heading 3"/>
    <w:basedOn w:val="837"/>
    <w:next w:val="837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41">
    <w:name w:val="Heading 4"/>
    <w:basedOn w:val="837"/>
    <w:next w:val="837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42">
    <w:name w:val="Heading 5"/>
    <w:basedOn w:val="837"/>
    <w:next w:val="837"/>
    <w:pPr>
      <w:keepLines/>
      <w:keepNext/>
      <w:spacing w:before="220" w:after="40"/>
      <w:outlineLvl w:val="4"/>
    </w:pPr>
    <w:rPr>
      <w:b/>
    </w:rPr>
  </w:style>
  <w:style w:type="paragraph" w:styleId="843">
    <w:name w:val="Heading 6"/>
    <w:basedOn w:val="837"/>
    <w:next w:val="837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table" w:styleId="84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8">
    <w:name w:val="Title"/>
    <w:basedOn w:val="837"/>
    <w:next w:val="837"/>
    <w:pPr>
      <w:keepLines/>
      <w:keepNext/>
      <w:spacing w:before="480" w:after="120"/>
    </w:pPr>
    <w:rPr>
      <w:b/>
      <w:sz w:val="72"/>
      <w:szCs w:val="72"/>
    </w:rPr>
  </w:style>
  <w:style w:type="table" w:styleId="84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1">
    <w:name w:val="Subtitle"/>
    <w:basedOn w:val="837"/>
    <w:next w:val="837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852">
    <w:name w:val="annotation reference"/>
    <w:basedOn w:val="844"/>
    <w:uiPriority w:val="99"/>
    <w:semiHidden/>
    <w:unhideWhenUsed/>
    <w:rPr>
      <w:sz w:val="16"/>
      <w:szCs w:val="16"/>
    </w:rPr>
  </w:style>
  <w:style w:type="paragraph" w:styleId="853">
    <w:name w:val="annotation text"/>
    <w:basedOn w:val="837"/>
    <w:link w:val="85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4" w:customStyle="1">
    <w:name w:val="Текст примечания Знак"/>
    <w:basedOn w:val="844"/>
    <w:link w:val="853"/>
    <w:uiPriority w:val="99"/>
    <w:semiHidden/>
    <w:rPr>
      <w:sz w:val="20"/>
      <w:szCs w:val="20"/>
    </w:rPr>
  </w:style>
  <w:style w:type="paragraph" w:styleId="855">
    <w:name w:val="annotation subject"/>
    <w:basedOn w:val="853"/>
    <w:next w:val="853"/>
    <w:link w:val="856"/>
    <w:uiPriority w:val="99"/>
    <w:semiHidden/>
    <w:unhideWhenUsed/>
    <w:rPr>
      <w:b/>
      <w:bCs/>
    </w:rPr>
  </w:style>
  <w:style w:type="character" w:styleId="856" w:customStyle="1">
    <w:name w:val="Тема примечания Знак"/>
    <w:basedOn w:val="854"/>
    <w:link w:val="855"/>
    <w:uiPriority w:val="99"/>
    <w:semiHidden/>
    <w:rPr>
      <w:b/>
      <w:bCs/>
      <w:sz w:val="20"/>
      <w:szCs w:val="20"/>
    </w:rPr>
  </w:style>
  <w:style w:type="paragraph" w:styleId="857">
    <w:name w:val="Balloon Text"/>
    <w:basedOn w:val="837"/>
    <w:link w:val="85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8" w:customStyle="1">
    <w:name w:val="Текст выноски Знак"/>
    <w:basedOn w:val="844"/>
    <w:link w:val="857"/>
    <w:uiPriority w:val="99"/>
    <w:semiHidden/>
    <w:rPr>
      <w:rFonts w:ascii="Segoe UI" w:hAnsi="Segoe UI" w:cs="Segoe UI"/>
      <w:sz w:val="18"/>
      <w:szCs w:val="18"/>
    </w:rPr>
  </w:style>
  <w:style w:type="character" w:styleId="859">
    <w:name w:val="Hyperlink"/>
    <w:basedOn w:val="844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s://premiya.znanierussia.ru/" TargetMode="External"/><Relationship Id="rId14" Type="http://schemas.openxmlformats.org/officeDocument/2006/relationships/hyperlink" Target="https://premiya.znanierussia.ru/" TargetMode="External"/><Relationship Id="rId15" Type="http://schemas.openxmlformats.org/officeDocument/2006/relationships/hyperlink" Target="https://premiya.znanierussi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FTyLlGoSZz5UFsr/6ixxJGODwg==">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Едышева</cp:lastModifiedBy>
  <cp:revision>5</cp:revision>
  <dcterms:created xsi:type="dcterms:W3CDTF">2023-02-22T07:47:00Z</dcterms:created>
  <dcterms:modified xsi:type="dcterms:W3CDTF">2023-05-04T13:43:49Z</dcterms:modified>
</cp:coreProperties>
</file>